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Vous trouverez ci-dessous des éléments de communication relatifs au concert d</w:t>
      </w:r>
      <w:r w:rsidR="00582217">
        <w:rPr>
          <w:rFonts w:cs="Times New Roman"/>
          <w:sz w:val="22"/>
          <w:szCs w:val="22"/>
        </w:rPr>
        <w:t xml:space="preserve">e l’ensemble </w:t>
      </w:r>
      <w:r w:rsidR="003065C6">
        <w:rPr>
          <w:rFonts w:cs="Times New Roman"/>
          <w:sz w:val="22"/>
          <w:szCs w:val="22"/>
        </w:rPr>
        <w:t xml:space="preserve">La </w:t>
      </w:r>
      <w:proofErr w:type="spellStart"/>
      <w:r w:rsidR="003065C6">
        <w:rPr>
          <w:rFonts w:cs="Times New Roman"/>
          <w:sz w:val="22"/>
          <w:szCs w:val="22"/>
        </w:rPr>
        <w:t>Camera</w:t>
      </w:r>
      <w:proofErr w:type="spellEnd"/>
      <w:r w:rsidR="003065C6">
        <w:rPr>
          <w:rFonts w:cs="Times New Roman"/>
          <w:sz w:val="22"/>
          <w:szCs w:val="22"/>
        </w:rPr>
        <w:t xml:space="preserve"> </w:t>
      </w:r>
      <w:proofErr w:type="spellStart"/>
      <w:r w:rsidR="003065C6">
        <w:rPr>
          <w:rFonts w:cs="Times New Roman"/>
          <w:sz w:val="22"/>
          <w:szCs w:val="22"/>
        </w:rPr>
        <w:t>della</w:t>
      </w:r>
      <w:proofErr w:type="spellEnd"/>
      <w:r w:rsidR="003065C6">
        <w:rPr>
          <w:rFonts w:cs="Times New Roman"/>
          <w:sz w:val="22"/>
          <w:szCs w:val="22"/>
        </w:rPr>
        <w:t xml:space="preserve"> </w:t>
      </w:r>
      <w:proofErr w:type="spellStart"/>
      <w:r w:rsidR="003065C6">
        <w:rPr>
          <w:rFonts w:cs="Times New Roman"/>
          <w:sz w:val="22"/>
          <w:szCs w:val="22"/>
        </w:rPr>
        <w:t>Lacrime</w:t>
      </w:r>
      <w:proofErr w:type="spellEnd"/>
      <w:r w:rsidRPr="004D6B42">
        <w:rPr>
          <w:rFonts w:cs="Times New Roman"/>
          <w:sz w:val="22"/>
          <w:szCs w:val="22"/>
        </w:rPr>
        <w:t xml:space="preserve"> à </w:t>
      </w:r>
      <w:r w:rsidR="003065C6">
        <w:rPr>
          <w:rFonts w:cs="Times New Roman"/>
          <w:sz w:val="22"/>
          <w:szCs w:val="22"/>
        </w:rPr>
        <w:t>Rosheim</w:t>
      </w:r>
      <w:r w:rsidR="00732604" w:rsidRPr="004D6B42">
        <w:rPr>
          <w:rFonts w:cs="Times New Roman"/>
          <w:sz w:val="22"/>
          <w:szCs w:val="22"/>
        </w:rPr>
        <w:t xml:space="preserve">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4D6B42" w:rsidRDefault="00000000">
      <w:pPr>
        <w:spacing w:before="280" w:after="280"/>
        <w:jc w:val="both"/>
        <w:rPr>
          <w:b/>
          <w:sz w:val="36"/>
          <w:szCs w:val="36"/>
        </w:rPr>
      </w:pPr>
      <w:r w:rsidRPr="004D6B42">
        <w:rPr>
          <w:b/>
          <w:sz w:val="36"/>
          <w:szCs w:val="36"/>
        </w:rPr>
        <w:t>Le concert</w:t>
      </w:r>
    </w:p>
    <w:p w:rsidR="00E7346E" w:rsidRPr="007810E7" w:rsidRDefault="003065C6">
      <w:pPr>
        <w:spacing w:after="160" w:line="259" w:lineRule="auto"/>
        <w:rPr>
          <w:b/>
          <w:sz w:val="32"/>
          <w:szCs w:val="32"/>
        </w:rPr>
      </w:pPr>
      <w:r>
        <w:rPr>
          <w:b/>
          <w:sz w:val="32"/>
          <w:szCs w:val="32"/>
        </w:rPr>
        <w:t xml:space="preserve">La </w:t>
      </w:r>
      <w:proofErr w:type="spellStart"/>
      <w:r>
        <w:rPr>
          <w:b/>
          <w:sz w:val="32"/>
          <w:szCs w:val="32"/>
        </w:rPr>
        <w:t>Camera</w:t>
      </w:r>
      <w:proofErr w:type="spellEnd"/>
      <w:r>
        <w:rPr>
          <w:b/>
          <w:sz w:val="32"/>
          <w:szCs w:val="32"/>
        </w:rPr>
        <w:t xml:space="preserve"> delle </w:t>
      </w:r>
      <w:proofErr w:type="spellStart"/>
      <w:r>
        <w:rPr>
          <w:b/>
          <w:sz w:val="32"/>
          <w:szCs w:val="32"/>
        </w:rPr>
        <w:t>Lacrime</w:t>
      </w:r>
      <w:proofErr w:type="spellEnd"/>
      <w:r w:rsidR="007810E7">
        <w:rPr>
          <w:b/>
          <w:sz w:val="32"/>
          <w:szCs w:val="32"/>
        </w:rPr>
        <w:br/>
      </w:r>
      <w:r>
        <w:rPr>
          <w:b/>
          <w:sz w:val="32"/>
          <w:szCs w:val="32"/>
        </w:rPr>
        <w:t>Visions Amoureuses</w:t>
      </w:r>
      <w:r w:rsidR="007810E7">
        <w:rPr>
          <w:b/>
          <w:sz w:val="32"/>
          <w:szCs w:val="32"/>
        </w:rPr>
        <w:br/>
      </w:r>
      <w:r>
        <w:t>Machaut, Boccace, Haendel</w:t>
      </w:r>
    </w:p>
    <w:p w:rsidR="00E7346E" w:rsidRPr="004D6B42" w:rsidRDefault="003065C6">
      <w:pPr>
        <w:spacing w:before="280" w:after="280"/>
        <w:rPr>
          <w:i/>
        </w:rPr>
      </w:pPr>
      <w:r>
        <w:rPr>
          <w:i/>
        </w:rPr>
        <w:t>Vendredi 8</w:t>
      </w:r>
      <w:r w:rsidR="00582217">
        <w:rPr>
          <w:i/>
        </w:rPr>
        <w:t xml:space="preserve"> septembre</w:t>
      </w:r>
      <w:r w:rsidR="00582217" w:rsidRPr="004D6B42">
        <w:rPr>
          <w:i/>
        </w:rPr>
        <w:t xml:space="preserve">, </w:t>
      </w:r>
      <w:r>
        <w:rPr>
          <w:i/>
        </w:rPr>
        <w:t>20</w:t>
      </w:r>
      <w:r w:rsidR="00582217" w:rsidRPr="004D6B42">
        <w:rPr>
          <w:i/>
        </w:rPr>
        <w:t xml:space="preserve">h </w:t>
      </w:r>
      <w:r w:rsidR="007810E7">
        <w:rPr>
          <w:i/>
        </w:rPr>
        <w:t>–</w:t>
      </w:r>
      <w:r w:rsidR="00582217" w:rsidRPr="004D6B42">
        <w:rPr>
          <w:i/>
        </w:rPr>
        <w:t xml:space="preserve"> </w:t>
      </w:r>
      <w:r w:rsidR="007810E7">
        <w:rPr>
          <w:i/>
        </w:rPr>
        <w:t>Église Saint</w:t>
      </w:r>
      <w:r>
        <w:rPr>
          <w:i/>
        </w:rPr>
        <w:t>s-Pierre-et-Paul</w:t>
      </w:r>
      <w:r w:rsidR="007810E7">
        <w:rPr>
          <w:i/>
        </w:rPr>
        <w:t xml:space="preserve">, </w:t>
      </w:r>
      <w:r>
        <w:rPr>
          <w:i/>
        </w:rPr>
        <w:t>Rosheim</w:t>
      </w:r>
    </w:p>
    <w:p w:rsidR="003065C6" w:rsidRDefault="00000000" w:rsidP="003065C6">
      <w:pPr>
        <w:spacing w:before="280" w:after="280"/>
        <w:rPr>
          <w:u w:val="single"/>
        </w:rPr>
      </w:pPr>
      <w:r w:rsidRPr="004D6B42">
        <w:rPr>
          <w:u w:val="single"/>
        </w:rPr>
        <w:t>Le programme</w:t>
      </w:r>
    </w:p>
    <w:p w:rsidR="00C55595" w:rsidRDefault="00C55595" w:rsidP="00C55595">
      <w:pPr>
        <w:spacing w:before="280" w:after="280"/>
        <w:jc w:val="both"/>
      </w:pPr>
      <w:r w:rsidRPr="00C55595">
        <w:t>Entre 1348 et 1350, la peste noire décime la moitié</w:t>
      </w:r>
      <w:r>
        <w:t xml:space="preserve"> </w:t>
      </w:r>
      <w:r w:rsidRPr="00C55595">
        <w:t>de l’Europe. En réaction à la brutalité des événements,</w:t>
      </w:r>
      <w:r>
        <w:t xml:space="preserve"> </w:t>
      </w:r>
      <w:r w:rsidRPr="00C55595">
        <w:t>Boccace écrit de 1349 à 1351 le Décaméron. Tout</w:t>
      </w:r>
      <w:r>
        <w:t xml:space="preserve"> </w:t>
      </w:r>
      <w:r w:rsidRPr="00C55595">
        <w:t>commence à Florence, en l’église Santa-Maria-Novella</w:t>
      </w:r>
      <w:r>
        <w:t xml:space="preserve"> </w:t>
      </w:r>
      <w:r w:rsidRPr="00C55595">
        <w:t>où dix jeunes se posent des questions : Que faisons</w:t>
      </w:r>
      <w:r>
        <w:t>-</w:t>
      </w:r>
      <w:r w:rsidRPr="00C55595">
        <w:t>nous</w:t>
      </w:r>
      <w:r>
        <w:t xml:space="preserve"> </w:t>
      </w:r>
      <w:r w:rsidRPr="00C55595">
        <w:t>ici ? Qu’attendons-nous ? À quoi songeons-nous ?</w:t>
      </w:r>
      <w:r>
        <w:t xml:space="preserve"> </w:t>
      </w:r>
      <w:r w:rsidRPr="00C55595">
        <w:t>Dans le château où ils trouvent refuge, chaque jour</w:t>
      </w:r>
      <w:r>
        <w:t xml:space="preserve"> </w:t>
      </w:r>
      <w:r w:rsidRPr="00C55595">
        <w:t>se termine en chanson. C'est à ces dix poèmes</w:t>
      </w:r>
      <w:r>
        <w:t xml:space="preserve"> </w:t>
      </w:r>
      <w:r w:rsidRPr="00C55595">
        <w:t>orphelins de notes que s'est intéressé l'ensemble en les</w:t>
      </w:r>
      <w:r>
        <w:t xml:space="preserve"> </w:t>
      </w:r>
      <w:r w:rsidRPr="00C55595">
        <w:t>rapprochant d'un cycle écrit par Guillaume de Machaut.</w:t>
      </w:r>
      <w:r>
        <w:t xml:space="preserve"> </w:t>
      </w:r>
      <w:r w:rsidRPr="00C55595">
        <w:t>Achevée vers 1360, sa Messe de Notre-Dame est la plus</w:t>
      </w:r>
      <w:r>
        <w:t xml:space="preserve"> </w:t>
      </w:r>
      <w:r w:rsidRPr="00C55595">
        <w:t>ancienne messe connue conçue par un unique auteur.</w:t>
      </w:r>
      <w:r>
        <w:t xml:space="preserve"> </w:t>
      </w:r>
      <w:r w:rsidRPr="00C55595">
        <w:t>La musique est ici recomposée pour s'associer aux</w:t>
      </w:r>
      <w:r>
        <w:t xml:space="preserve"> </w:t>
      </w:r>
      <w:r w:rsidRPr="00C55595">
        <w:t>mots de Boccace. Händel est le troisième protagoniste</w:t>
      </w:r>
      <w:r>
        <w:t xml:space="preserve"> </w:t>
      </w:r>
      <w:r w:rsidRPr="00C55595">
        <w:t>de ce projet initié lors de la pandémie de Covid-19.</w:t>
      </w:r>
      <w:r>
        <w:t xml:space="preserve"> </w:t>
      </w:r>
      <w:r w:rsidRPr="00C55595">
        <w:t>Les timbres des récitatifs d'Acis et Galatée sont utilisés</w:t>
      </w:r>
      <w:r>
        <w:t xml:space="preserve"> </w:t>
      </w:r>
      <w:r w:rsidRPr="00C55595">
        <w:t>pour chanter en français les chansons du Décaméron.</w:t>
      </w:r>
    </w:p>
    <w:p w:rsidR="00C55595" w:rsidRDefault="00000000" w:rsidP="00C55595">
      <w:pPr>
        <w:spacing w:before="280" w:after="280"/>
      </w:pPr>
      <w:r w:rsidRPr="003065C6">
        <w:rPr>
          <w:u w:val="single"/>
        </w:rPr>
        <w:t>L’ensemble</w:t>
      </w:r>
    </w:p>
    <w:p w:rsidR="00C55595" w:rsidRPr="00C55595" w:rsidRDefault="00C55595" w:rsidP="00C55595">
      <w:pPr>
        <w:spacing w:before="280" w:after="280"/>
        <w:jc w:val="both"/>
      </w:pPr>
      <w:r w:rsidRPr="00C55595">
        <w:t>L’innovation et la recherche de sens sont les deux</w:t>
      </w:r>
      <w:r>
        <w:t xml:space="preserve"> </w:t>
      </w:r>
      <w:r w:rsidRPr="00C55595">
        <w:t xml:space="preserve">défis permanents de La </w:t>
      </w:r>
      <w:proofErr w:type="spellStart"/>
      <w:r w:rsidRPr="00C55595">
        <w:t>Camera</w:t>
      </w:r>
      <w:proofErr w:type="spellEnd"/>
      <w:r w:rsidRPr="00C55595">
        <w:t xml:space="preserve"> delle </w:t>
      </w:r>
      <w:proofErr w:type="spellStart"/>
      <w:r w:rsidRPr="00C55595">
        <w:t>Lacrime</w:t>
      </w:r>
      <w:proofErr w:type="spellEnd"/>
      <w:r>
        <w:t xml:space="preserve"> </w:t>
      </w:r>
      <w:r w:rsidRPr="00C55595">
        <w:t>depuis sa création en 2005. L’ensemble se consacre</w:t>
      </w:r>
      <w:r>
        <w:t xml:space="preserve"> </w:t>
      </w:r>
      <w:r w:rsidRPr="00C55595">
        <w:t xml:space="preserve">principalement à la relecture des </w:t>
      </w:r>
      <w:proofErr w:type="spellStart"/>
      <w:r w:rsidRPr="00C55595">
        <w:t>oeuvres</w:t>
      </w:r>
      <w:proofErr w:type="spellEnd"/>
      <w:r w:rsidRPr="00C55595">
        <w:t xml:space="preserve"> musicales des</w:t>
      </w:r>
      <w:r>
        <w:t xml:space="preserve"> </w:t>
      </w:r>
      <w:r w:rsidRPr="00C55595">
        <w:t>12e et 13e siècles, dans une perspective contemporaine</w:t>
      </w:r>
      <w:r>
        <w:t xml:space="preserve"> </w:t>
      </w:r>
      <w:r w:rsidRPr="00C55595">
        <w:t>qui prend acte de l’écart entre la source médiévale et</w:t>
      </w:r>
      <w:r>
        <w:t xml:space="preserve"> </w:t>
      </w:r>
      <w:r w:rsidRPr="00C55595">
        <w:t>sa manifestation sonore et visuelle. Convaincue que</w:t>
      </w:r>
      <w:r>
        <w:t xml:space="preserve"> </w:t>
      </w:r>
      <w:r w:rsidRPr="00C55595">
        <w:t>la rencontre et l’échange avec le public doit dépasser</w:t>
      </w:r>
      <w:r>
        <w:t xml:space="preserve"> </w:t>
      </w:r>
      <w:r w:rsidRPr="00C55595">
        <w:t xml:space="preserve">le simple cadre du concert, La </w:t>
      </w:r>
      <w:proofErr w:type="spellStart"/>
      <w:r w:rsidRPr="00C55595">
        <w:t>Camera</w:t>
      </w:r>
      <w:proofErr w:type="spellEnd"/>
      <w:r w:rsidRPr="00C55595">
        <w:t xml:space="preserve"> delle </w:t>
      </w:r>
      <w:proofErr w:type="spellStart"/>
      <w:r w:rsidRPr="00C55595">
        <w:t>Lacrime</w:t>
      </w:r>
      <w:proofErr w:type="spellEnd"/>
      <w:r>
        <w:t xml:space="preserve"> </w:t>
      </w:r>
      <w:r w:rsidRPr="00C55595">
        <w:t>conçoit des créations qui incluent la participation de</w:t>
      </w:r>
      <w:r>
        <w:t xml:space="preserve"> </w:t>
      </w:r>
      <w:r w:rsidRPr="00C55595">
        <w:t>choristes amateurs, et s’inscrit dans de constantes</w:t>
      </w:r>
      <w:r>
        <w:t xml:space="preserve"> </w:t>
      </w:r>
      <w:r w:rsidRPr="00C55595">
        <w:t>démarches de sensibilisation du jeune public. Son</w:t>
      </w:r>
      <w:r>
        <w:t xml:space="preserve"> </w:t>
      </w:r>
      <w:r w:rsidRPr="00C55595">
        <w:t>activité lui vaut d'être régulièrement présente dans</w:t>
      </w:r>
      <w:r>
        <w:t xml:space="preserve"> </w:t>
      </w:r>
      <w:r w:rsidRPr="00C55595">
        <w:t>les hauts lieux de la musique classique en France et en</w:t>
      </w:r>
      <w:r>
        <w:t xml:space="preserve"> </w:t>
      </w:r>
      <w:r w:rsidRPr="00C55595">
        <w:t xml:space="preserve">Europe. La </w:t>
      </w:r>
      <w:proofErr w:type="spellStart"/>
      <w:r w:rsidRPr="00C55595">
        <w:t>Camera</w:t>
      </w:r>
      <w:proofErr w:type="spellEnd"/>
      <w:r w:rsidRPr="00C55595">
        <w:t xml:space="preserve"> delle </w:t>
      </w:r>
      <w:proofErr w:type="spellStart"/>
      <w:r w:rsidRPr="00C55595">
        <w:t>Lacrime</w:t>
      </w:r>
      <w:proofErr w:type="spellEnd"/>
      <w:r w:rsidRPr="00C55595">
        <w:t xml:space="preserve"> est en résidence au</w:t>
      </w:r>
      <w:r>
        <w:t xml:space="preserve"> </w:t>
      </w:r>
      <w:r w:rsidRPr="00C55595">
        <w:t>festival Voix et Route Romane 2023 pour la création</w:t>
      </w:r>
      <w:r>
        <w:t xml:space="preserve"> </w:t>
      </w:r>
      <w:r w:rsidRPr="00C55595">
        <w:t>de ce programme ; dans ce cadre, elle propose deux</w:t>
      </w:r>
      <w:r>
        <w:t xml:space="preserve"> </w:t>
      </w:r>
      <w:r w:rsidRPr="00C55595">
        <w:t>séances dédiées au public scolaire.</w:t>
      </w:r>
    </w:p>
    <w:p w:rsidR="000C258C" w:rsidRPr="000C258C" w:rsidRDefault="00000000" w:rsidP="00C55595">
      <w:pPr>
        <w:autoSpaceDE w:val="0"/>
        <w:autoSpaceDN w:val="0"/>
        <w:adjustRightInd w:val="0"/>
        <w:jc w:val="both"/>
      </w:pPr>
      <w:r w:rsidRPr="003065C6">
        <w:rPr>
          <w:u w:val="single"/>
        </w:rPr>
        <w:t>L</w:t>
      </w:r>
      <w:r w:rsidRPr="009720FD">
        <w:rPr>
          <w:u w:val="single"/>
        </w:rPr>
        <w:t>a distribution</w:t>
      </w:r>
      <w:bookmarkStart w:id="1" w:name="_heading=h.30j0zll" w:colFirst="0" w:colLast="0"/>
      <w:bookmarkEnd w:id="1"/>
    </w:p>
    <w:p w:rsidR="00425469" w:rsidRPr="00E113FD" w:rsidRDefault="003065C6" w:rsidP="00E113FD">
      <w:pPr>
        <w:autoSpaceDE w:val="0"/>
        <w:autoSpaceDN w:val="0"/>
        <w:adjustRightInd w:val="0"/>
        <w:rPr>
          <w:rFonts w:ascii="Times New Roman" w:hAnsi="Times New Roman" w:cs="Times New Roman"/>
          <w:color w:val="1D1D1B"/>
          <w:sz w:val="20"/>
          <w:szCs w:val="20"/>
        </w:rPr>
      </w:pPr>
      <w:r w:rsidRPr="003065C6">
        <w:t>Bruno B</w:t>
      </w:r>
      <w:r w:rsidR="00B30378">
        <w:t>onhoure</w:t>
      </w:r>
      <w:r>
        <w:t xml:space="preserve">, </w:t>
      </w:r>
      <w:r w:rsidRPr="003065C6">
        <w:t>direction musicale,</w:t>
      </w:r>
      <w:r>
        <w:t xml:space="preserve"> </w:t>
      </w:r>
      <w:r w:rsidRPr="003065C6">
        <w:t>chant, psaltérion</w:t>
      </w:r>
      <w:r w:rsidR="00B30378">
        <w:br/>
      </w:r>
      <w:proofErr w:type="spellStart"/>
      <w:r w:rsidRPr="003065C6">
        <w:t>Kha</w:t>
      </w:r>
      <w:r w:rsidR="00B30378">
        <w:t>ï</w:t>
      </w:r>
      <w:proofErr w:type="spellEnd"/>
      <w:r w:rsidRPr="003065C6">
        <w:t xml:space="preserve">-Dong </w:t>
      </w:r>
      <w:r w:rsidR="00B30378">
        <w:t>Luong</w:t>
      </w:r>
      <w:r>
        <w:t xml:space="preserve">, </w:t>
      </w:r>
      <w:r w:rsidRPr="003065C6">
        <w:t>recherche,</w:t>
      </w:r>
      <w:r w:rsidR="00B30378">
        <w:t xml:space="preserve"> </w:t>
      </w:r>
      <w:r w:rsidRPr="003065C6">
        <w:t>dramaturgie</w:t>
      </w:r>
      <w:r w:rsidR="00B30378">
        <w:br/>
      </w:r>
      <w:r w:rsidRPr="003065C6">
        <w:t>Cl</w:t>
      </w:r>
      <w:r w:rsidR="00B30378">
        <w:t>é</w:t>
      </w:r>
      <w:r w:rsidRPr="003065C6">
        <w:t xml:space="preserve">mence </w:t>
      </w:r>
      <w:r w:rsidR="00B30378">
        <w:t xml:space="preserve">Montagne, </w:t>
      </w:r>
      <w:r w:rsidRPr="003065C6">
        <w:t xml:space="preserve">chant, </w:t>
      </w:r>
      <w:proofErr w:type="spellStart"/>
      <w:r w:rsidRPr="003065C6">
        <w:t>penderetta</w:t>
      </w:r>
      <w:proofErr w:type="spellEnd"/>
      <w:r w:rsidR="00E113FD">
        <w:br/>
      </w:r>
      <w:proofErr w:type="spellStart"/>
      <w:r w:rsidR="00E113FD" w:rsidRPr="00E113FD">
        <w:t>Dalaijargal</w:t>
      </w:r>
      <w:proofErr w:type="spellEnd"/>
      <w:r w:rsidR="00E113FD" w:rsidRPr="00E113FD">
        <w:t xml:space="preserve"> </w:t>
      </w:r>
      <w:proofErr w:type="spellStart"/>
      <w:r w:rsidR="00E113FD" w:rsidRPr="00E113FD">
        <w:t>D</w:t>
      </w:r>
      <w:r w:rsidR="00E113FD">
        <w:t>aansuren</w:t>
      </w:r>
      <w:proofErr w:type="spellEnd"/>
      <w:r w:rsidR="00E113FD">
        <w:t xml:space="preserve">, </w:t>
      </w:r>
      <w:r w:rsidR="00E113FD" w:rsidRPr="00E113FD">
        <w:t xml:space="preserve">chant, </w:t>
      </w:r>
      <w:proofErr w:type="spellStart"/>
      <w:r w:rsidR="00E113FD" w:rsidRPr="00E113FD">
        <w:t>morin</w:t>
      </w:r>
      <w:proofErr w:type="spellEnd"/>
      <w:r w:rsidR="00E113FD" w:rsidRPr="00E113FD">
        <w:t xml:space="preserve"> </w:t>
      </w:r>
      <w:proofErr w:type="spellStart"/>
      <w:r w:rsidR="00E113FD" w:rsidRPr="00E113FD">
        <w:t>khuur</w:t>
      </w:r>
      <w:proofErr w:type="spellEnd"/>
      <w:r w:rsidR="00E113FD" w:rsidRPr="00E113FD">
        <w:t>,</w:t>
      </w:r>
      <w:r w:rsidR="00E113FD" w:rsidRPr="00E113FD">
        <w:t xml:space="preserve"> luth, tambour</w:t>
      </w:r>
      <w:r w:rsidR="00E113FD">
        <w:rPr>
          <w:rFonts w:ascii="Times New Roman" w:hAnsi="Times New Roman" w:cs="Times New Roman"/>
          <w:color w:val="1D1D1B"/>
          <w:sz w:val="20"/>
          <w:szCs w:val="20"/>
        </w:rPr>
        <w:br/>
      </w:r>
      <w:r w:rsidRPr="003065C6">
        <w:t xml:space="preserve">Lucas </w:t>
      </w:r>
      <w:proofErr w:type="spellStart"/>
      <w:r w:rsidRPr="003065C6">
        <w:t>B</w:t>
      </w:r>
      <w:r w:rsidR="00B30378">
        <w:t>edecarrax</w:t>
      </w:r>
      <w:proofErr w:type="spellEnd"/>
      <w:r w:rsidR="00B30378">
        <w:t xml:space="preserve">, </w:t>
      </w:r>
      <w:r w:rsidRPr="003065C6">
        <w:t>chant</w:t>
      </w:r>
      <w:r w:rsidR="00B30378">
        <w:br/>
      </w:r>
      <w:r w:rsidRPr="003065C6">
        <w:t xml:space="preserve">Cristina </w:t>
      </w:r>
      <w:proofErr w:type="spellStart"/>
      <w:r w:rsidRPr="003065C6">
        <w:t>A</w:t>
      </w:r>
      <w:r w:rsidR="00B30378">
        <w:t>lís</w:t>
      </w:r>
      <w:proofErr w:type="spellEnd"/>
      <w:r w:rsidR="00B30378">
        <w:t xml:space="preserve"> </w:t>
      </w:r>
      <w:proofErr w:type="spellStart"/>
      <w:r w:rsidR="00B30378">
        <w:t>Raurich</w:t>
      </w:r>
      <w:proofErr w:type="spellEnd"/>
      <w:r w:rsidR="00B30378">
        <w:t xml:space="preserve">, </w:t>
      </w:r>
      <w:proofErr w:type="spellStart"/>
      <w:r w:rsidRPr="003065C6">
        <w:t>organetto</w:t>
      </w:r>
      <w:proofErr w:type="spellEnd"/>
      <w:r w:rsidRPr="003065C6">
        <w:t>, percussion</w:t>
      </w:r>
      <w:r w:rsidR="00B30378">
        <w:br/>
      </w:r>
      <w:r w:rsidRPr="003065C6">
        <w:t xml:space="preserve">Valentin </w:t>
      </w:r>
      <w:r w:rsidR="00B30378">
        <w:t xml:space="preserve">Bruchon, </w:t>
      </w:r>
      <w:r w:rsidRPr="003065C6">
        <w:t>flûtes, cornemuse</w:t>
      </w:r>
      <w:r w:rsidR="00B30378">
        <w:br/>
      </w:r>
      <w:r w:rsidRPr="003065C6">
        <w:t xml:space="preserve">Jean </w:t>
      </w:r>
      <w:r w:rsidR="00B30378">
        <w:t xml:space="preserve">Bouther, </w:t>
      </w:r>
      <w:r w:rsidRPr="003065C6">
        <w:t>son, lumière</w:t>
      </w:r>
    </w:p>
    <w:p w:rsidR="00B30378" w:rsidRDefault="00B30378">
      <w:pPr>
        <w:spacing w:after="160" w:line="259" w:lineRule="auto"/>
        <w:rPr>
          <w:b/>
          <w:sz w:val="36"/>
          <w:szCs w:val="36"/>
        </w:rPr>
      </w:pPr>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regroupés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B65D96" w:rsidRPr="00B65D96" w:rsidRDefault="00B65D96" w:rsidP="00D97AC3">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B65D96" w:rsidRDefault="00B65D96" w:rsidP="00D97AC3">
      <w:pPr>
        <w:pStyle w:val="NormalWeb"/>
        <w:jc w:val="both"/>
        <w:rPr>
          <w:rFonts w:ascii="Calibri" w:eastAsia="Calibri" w:hAnsi="Calibri" w:cs="Calibri"/>
        </w:rPr>
      </w:pPr>
      <w:r w:rsidRPr="00B65D96">
        <w:rPr>
          <w:rFonts w:ascii="Calibri" w:eastAsia="Calibri" w:hAnsi="Calibri" w:cs="Calibri"/>
        </w:rPr>
        <w:t xml:space="preserve">Même si cette citation </w:t>
      </w:r>
      <w:r w:rsidR="00D97AC3" w:rsidRPr="00B65D96">
        <w:rPr>
          <w:rFonts w:ascii="Calibri" w:eastAsia="Calibri" w:hAnsi="Calibri" w:cs="Calibri"/>
        </w:rPr>
        <w:t>relève</w:t>
      </w:r>
      <w:r w:rsidRPr="00B65D96">
        <w:rPr>
          <w:rFonts w:ascii="Calibri" w:eastAsia="Calibri" w:hAnsi="Calibri" w:cs="Calibri"/>
        </w:rPr>
        <w:t xml:space="preserve"> </w:t>
      </w:r>
      <w:r w:rsidR="00D97AC3" w:rsidRPr="00B65D96">
        <w:rPr>
          <w:rFonts w:ascii="Calibri" w:eastAsia="Calibri" w:hAnsi="Calibri" w:cs="Calibri"/>
        </w:rPr>
        <w:t>peut-être</w:t>
      </w:r>
      <w:r w:rsidRPr="00B65D96">
        <w:rPr>
          <w:rFonts w:ascii="Calibri" w:eastAsia="Calibri" w:hAnsi="Calibri" w:cs="Calibri"/>
        </w:rPr>
        <w:t xml:space="preserve"> de la légende, la punchline nous parle : tandis que la crise sanitaire a </w:t>
      </w:r>
      <w:r w:rsidR="006D52E9" w:rsidRPr="00B65D96">
        <w:rPr>
          <w:rFonts w:ascii="Calibri" w:eastAsia="Calibri" w:hAnsi="Calibri" w:cs="Calibri"/>
        </w:rPr>
        <w:t>laiss</w:t>
      </w:r>
      <w:r w:rsidR="006D52E9">
        <w:rPr>
          <w:rFonts w:ascii="Calibri" w:eastAsia="Calibri" w:hAnsi="Calibri" w:cs="Calibri"/>
        </w:rPr>
        <w:t>é</w:t>
      </w:r>
      <w:r w:rsidRPr="00B65D96">
        <w:rPr>
          <w:rFonts w:ascii="Calibri" w:eastAsia="Calibri" w:hAnsi="Calibri" w:cs="Calibri"/>
        </w:rPr>
        <w:t xml:space="preserve"> la place à la guerre et à la crise énergétique, et que les angoisses climatiques occupent le devant de la scène, le festival Voix et Route Romane – comme tous les événements artistiques – questionne la place de la culture dans le modèle social que nous désirons. Cette </w:t>
      </w:r>
      <w:r w:rsidR="00D97AC3" w:rsidRPr="00B65D96">
        <w:rPr>
          <w:rFonts w:ascii="Calibri" w:eastAsia="Calibri" w:hAnsi="Calibri" w:cs="Calibri"/>
        </w:rPr>
        <w:t>année</w:t>
      </w:r>
      <w:r w:rsidRPr="00B65D96">
        <w:rPr>
          <w:rFonts w:ascii="Calibri" w:eastAsia="Calibri" w:hAnsi="Calibri" w:cs="Calibri"/>
        </w:rPr>
        <w:t xml:space="preserve">, la programmation du festival médiéval en Grand Est, le dernier en France à se consacrer exclusivement au Moyen Âge, s’axe autour des récits, ces petites histoires qui constituent notre Histoire collective. Questionner l’histoire, c’est constater que la culture, loin de constituer le ferment de ce qui nous distingue des autres et de susciter un repli sur soi, revêt une diversité infinie de formes et de 4 pratiques, nous appelle à la curiosité, à l’ouverture et au respect d’autrui. </w:t>
      </w:r>
    </w:p>
    <w:p w:rsidR="00B65D96" w:rsidRPr="00B65D96" w:rsidRDefault="00B65D96" w:rsidP="00D97AC3">
      <w:pPr>
        <w:pStyle w:val="NormalWeb"/>
        <w:jc w:val="both"/>
        <w:rPr>
          <w:rFonts w:ascii="Calibri" w:eastAsia="Calibri" w:hAnsi="Calibri" w:cs="Calibri"/>
        </w:rPr>
      </w:pPr>
      <w:r w:rsidRPr="00B65D96">
        <w:rPr>
          <w:rFonts w:ascii="Calibri" w:eastAsia="Calibri" w:hAnsi="Calibri" w:cs="Calibri"/>
        </w:rPr>
        <w:t>L’ouverture s’incarne profondément dans cette nouvelle édition,</w:t>
      </w:r>
      <w:r>
        <w:rPr>
          <w:rFonts w:ascii="Calibri" w:eastAsia="Calibri" w:hAnsi="Calibri" w:cs="Calibri"/>
        </w:rPr>
        <w:t xml:space="preserve"> </w:t>
      </w:r>
      <w:r w:rsidRPr="00B65D96">
        <w:rPr>
          <w:rFonts w:ascii="Calibri" w:eastAsia="Calibri" w:hAnsi="Calibri" w:cs="Calibri"/>
        </w:rPr>
        <w:t>et la programmation de concerts est accompagnée d’une myriade d’événements destinés aux plus nombreux : visites guidées, ateliers</w:t>
      </w:r>
      <w:r>
        <w:rPr>
          <w:rFonts w:ascii="Calibri" w:eastAsia="Calibri" w:hAnsi="Calibri" w:cs="Calibri"/>
        </w:rPr>
        <w:t xml:space="preserve"> </w:t>
      </w:r>
      <w:r w:rsidRPr="00B65D96">
        <w:rPr>
          <w:rFonts w:ascii="Calibri" w:eastAsia="Calibri" w:hAnsi="Calibri" w:cs="Calibri"/>
        </w:rPr>
        <w:t>de pratique artistique, rencontres entre public et artistes, répétitions publiques, concerts dédiés aux jeunes,</w:t>
      </w:r>
      <w:r>
        <w:rPr>
          <w:rFonts w:ascii="Calibri" w:eastAsia="Calibri" w:hAnsi="Calibri" w:cs="Calibri"/>
        </w:rPr>
        <w:t xml:space="preserve"> </w:t>
      </w:r>
      <w:r w:rsidRPr="00B65D96">
        <w:rPr>
          <w:rFonts w:ascii="Calibri" w:eastAsia="Calibri" w:hAnsi="Calibri" w:cs="Calibri"/>
        </w:rPr>
        <w:t xml:space="preserve">et même un stage de chant grégorien ! L’ouverture est aussi géographique : si le festival a pour vocation </w:t>
      </w:r>
      <w:r>
        <w:rPr>
          <w:rFonts w:ascii="Calibri" w:eastAsia="Calibri" w:hAnsi="Calibri" w:cs="Calibri"/>
        </w:rPr>
        <w:t>i</w:t>
      </w:r>
      <w:r w:rsidRPr="00B65D96">
        <w:rPr>
          <w:rFonts w:ascii="Calibri" w:eastAsia="Calibri" w:hAnsi="Calibri" w:cs="Calibri"/>
        </w:rPr>
        <w:t xml:space="preserve">nitiale d’animer les haut-lieux de l’art roman en Alsace, il dépasse cette année ses frontières en faisant halte à l’abbaye d’Étival- Clairefontaine dans les Vosges, dans le cadre d’un partenariat avec le festival des Abbayes en Lorraine – autre événement d’ampleur soutenu par la Région Grand Est, et en Rhénanie Palatinat pour un concert commun avec le festival Via Mediæval. </w:t>
      </w:r>
    </w:p>
    <w:p w:rsidR="008D4060" w:rsidRDefault="00B65D96" w:rsidP="00D97AC3">
      <w:pPr>
        <w:pStyle w:val="NormalWeb"/>
        <w:jc w:val="both"/>
        <w:rPr>
          <w:rFonts w:ascii="Calibri" w:eastAsia="Calibri" w:hAnsi="Calibri" w:cs="Calibri"/>
        </w:rPr>
      </w:pPr>
      <w:r w:rsidRPr="00B65D96">
        <w:rPr>
          <w:rFonts w:ascii="Calibri" w:eastAsia="Calibri" w:hAnsi="Calibri" w:cs="Calibri"/>
        </w:rPr>
        <w:t>Laissez-vous embarquer dans cette fête joyeuse qui nous replonge dans nos premières années de vie, quand les histoires racontées par nos parents s’alliaient au biberon pour nous inviter à grandir. Il était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315EC9" w:rsidRPr="00A87A97" w:rsidRDefault="00315EC9" w:rsidP="00315EC9">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315EC9" w:rsidRPr="00A87A97" w:rsidRDefault="00315EC9" w:rsidP="00315EC9">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315EC9" w:rsidRPr="00A87A97" w:rsidRDefault="00315EC9" w:rsidP="00315EC9">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315EC9" w:rsidRPr="00A87A97" w:rsidRDefault="00315EC9" w:rsidP="00315EC9">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315EC9" w:rsidRPr="00A87A97" w:rsidRDefault="00315EC9" w:rsidP="00315EC9">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315EC9" w:rsidRDefault="00315EC9" w:rsidP="00315EC9">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61E0" w:rsidRDefault="00CB61E0">
      <w:r>
        <w:separator/>
      </w:r>
    </w:p>
  </w:endnote>
  <w:endnote w:type="continuationSeparator" w:id="0">
    <w:p w:rsidR="00CB61E0" w:rsidRDefault="00CB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61E0" w:rsidRDefault="00CB61E0">
      <w:r>
        <w:separator/>
      </w:r>
    </w:p>
  </w:footnote>
  <w:footnote w:type="continuationSeparator" w:id="0">
    <w:p w:rsidR="00CB61E0" w:rsidRDefault="00CB6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0C258C"/>
    <w:rsid w:val="002479A1"/>
    <w:rsid w:val="003065C6"/>
    <w:rsid w:val="00315EC9"/>
    <w:rsid w:val="00355CC5"/>
    <w:rsid w:val="0037356C"/>
    <w:rsid w:val="00425469"/>
    <w:rsid w:val="004765A8"/>
    <w:rsid w:val="004D6B42"/>
    <w:rsid w:val="00582217"/>
    <w:rsid w:val="005C1418"/>
    <w:rsid w:val="006D52E9"/>
    <w:rsid w:val="00732604"/>
    <w:rsid w:val="00765837"/>
    <w:rsid w:val="007810E7"/>
    <w:rsid w:val="008D4060"/>
    <w:rsid w:val="009720FD"/>
    <w:rsid w:val="009A4122"/>
    <w:rsid w:val="00A66B2C"/>
    <w:rsid w:val="00A84EAC"/>
    <w:rsid w:val="00B30378"/>
    <w:rsid w:val="00B56F7C"/>
    <w:rsid w:val="00B65D96"/>
    <w:rsid w:val="00BF6C8B"/>
    <w:rsid w:val="00C241B2"/>
    <w:rsid w:val="00C55595"/>
    <w:rsid w:val="00C978C3"/>
    <w:rsid w:val="00CB61E0"/>
    <w:rsid w:val="00D97AC3"/>
    <w:rsid w:val="00DC234E"/>
    <w:rsid w:val="00E113FD"/>
    <w:rsid w:val="00E7346E"/>
    <w:rsid w:val="00E77F9B"/>
    <w:rsid w:val="00EA29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4C3ADDF"/>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 w:type="table" w:styleId="Grilledutableau">
    <w:name w:val="Table Grid"/>
    <w:basedOn w:val="TableauNormal"/>
    <w:uiPriority w:val="39"/>
    <w:rsid w:val="000C2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4</Pages>
  <Words>1407</Words>
  <Characters>7741</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17</cp:revision>
  <dcterms:created xsi:type="dcterms:W3CDTF">2022-10-25T15:07:00Z</dcterms:created>
  <dcterms:modified xsi:type="dcterms:W3CDTF">2023-05-23T09:35:00Z</dcterms:modified>
</cp:coreProperties>
</file>